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59644D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59644D" w:rsidRDefault="004457BE" w:rsidP="00AF3DC8">
            <w:pPr>
              <w:spacing w:line="276" w:lineRule="auto"/>
              <w:jc w:val="both"/>
              <w:rPr>
                <w:szCs w:val="28"/>
              </w:rPr>
            </w:pPr>
            <w:r w:rsidRPr="0059644D">
              <w:rPr>
                <w:color w:val="000000"/>
                <w:szCs w:val="28"/>
              </w:rPr>
              <w:t>09 сентября 20</w:t>
            </w:r>
            <w:r w:rsidR="00AF3DC8" w:rsidRPr="0059644D">
              <w:rPr>
                <w:color w:val="000000"/>
                <w:szCs w:val="28"/>
              </w:rPr>
              <w:t>24</w:t>
            </w:r>
            <w:r w:rsidRPr="0059644D">
              <w:rPr>
                <w:color w:val="000000"/>
                <w:szCs w:val="28"/>
              </w:rPr>
              <w:t xml:space="preserve"> </w:t>
            </w:r>
            <w:r w:rsidRPr="0059644D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59644D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59644D" w:rsidRDefault="004457BE" w:rsidP="00AF3DC8">
            <w:pPr>
              <w:spacing w:line="276" w:lineRule="auto"/>
              <w:jc w:val="right"/>
              <w:rPr>
                <w:szCs w:val="28"/>
              </w:rPr>
            </w:pPr>
            <w:r w:rsidRPr="0059644D">
              <w:rPr>
                <w:color w:val="000000"/>
                <w:szCs w:val="28"/>
              </w:rPr>
              <w:t>№ 1</w:t>
            </w:r>
            <w:r w:rsidR="00AF3DC8" w:rsidRPr="0059644D">
              <w:rPr>
                <w:color w:val="000000"/>
                <w:szCs w:val="28"/>
              </w:rPr>
              <w:t>14</w:t>
            </w:r>
            <w:r w:rsidRPr="0059644D">
              <w:rPr>
                <w:color w:val="000000"/>
                <w:szCs w:val="28"/>
              </w:rPr>
              <w:t>-</w:t>
            </w:r>
            <w:r w:rsidR="00396F26" w:rsidRPr="0059644D">
              <w:rPr>
                <w:color w:val="000000"/>
                <w:szCs w:val="28"/>
              </w:rPr>
              <w:t>2</w:t>
            </w:r>
            <w:r w:rsidR="002A1E7C" w:rsidRPr="0059644D">
              <w:rPr>
                <w:color w:val="000000"/>
                <w:szCs w:val="28"/>
              </w:rPr>
              <w:t>1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AF3DC8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AF3DC8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396F26">
              <w:rPr>
                <w:b/>
                <w:szCs w:val="28"/>
              </w:rPr>
              <w:t>2</w:t>
            </w:r>
            <w:r w:rsidR="002A1E7C">
              <w:rPr>
                <w:b/>
                <w:szCs w:val="28"/>
              </w:rPr>
              <w:t>1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7B3AF6">
        <w:rPr>
          <w:b w:val="0"/>
          <w:spacing w:val="0"/>
          <w:sz w:val="28"/>
        </w:rPr>
        <w:t>комисси</w:t>
      </w:r>
      <w:r w:rsidR="00450E94" w:rsidRPr="007B3AF6">
        <w:rPr>
          <w:b w:val="0"/>
          <w:spacing w:val="0"/>
          <w:sz w:val="28"/>
        </w:rPr>
        <w:t>й</w:t>
      </w:r>
      <w:r w:rsidRPr="007B3AF6">
        <w:rPr>
          <w:b w:val="0"/>
          <w:spacing w:val="0"/>
          <w:sz w:val="28"/>
        </w:rPr>
        <w:t xml:space="preserve"> № </w:t>
      </w:r>
      <w:r w:rsidR="002A1E7C" w:rsidRPr="007B3AF6">
        <w:rPr>
          <w:b w:val="0"/>
          <w:spacing w:val="0"/>
          <w:sz w:val="28"/>
        </w:rPr>
        <w:t>43</w:t>
      </w:r>
      <w:r w:rsidR="00450E94" w:rsidRPr="007B3AF6">
        <w:rPr>
          <w:b w:val="0"/>
          <w:spacing w:val="0"/>
          <w:sz w:val="28"/>
        </w:rPr>
        <w:t xml:space="preserve">, </w:t>
      </w:r>
      <w:r w:rsidR="00FB68C3" w:rsidRPr="007B3AF6">
        <w:rPr>
          <w:b w:val="0"/>
          <w:spacing w:val="0"/>
          <w:sz w:val="28"/>
        </w:rPr>
        <w:t xml:space="preserve"> № 45 </w:t>
      </w:r>
      <w:r w:rsidR="00450E94" w:rsidRPr="007B3AF6">
        <w:rPr>
          <w:b w:val="0"/>
          <w:spacing w:val="0"/>
          <w:sz w:val="28"/>
        </w:rPr>
        <w:t>города</w:t>
      </w:r>
      <w:r w:rsidR="00450E94">
        <w:rPr>
          <w:b w:val="0"/>
          <w:spacing w:val="0"/>
          <w:sz w:val="28"/>
        </w:rPr>
        <w:t xml:space="preserve"> Азова</w:t>
      </w:r>
      <w:r w:rsidRPr="009E0ED6">
        <w:rPr>
          <w:b w:val="0"/>
          <w:spacing w:val="0"/>
          <w:sz w:val="28"/>
        </w:rPr>
        <w:t xml:space="preserve"> </w:t>
      </w:r>
      <w:r w:rsidR="0059644D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396F26">
        <w:rPr>
          <w:b w:val="0"/>
          <w:spacing w:val="0"/>
          <w:sz w:val="28"/>
        </w:rPr>
        <w:t>2</w:t>
      </w:r>
      <w:r w:rsidR="002A1E7C">
        <w:rPr>
          <w:b w:val="0"/>
          <w:spacing w:val="0"/>
          <w:sz w:val="28"/>
        </w:rPr>
        <w:t>1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</w:t>
      </w:r>
      <w:r w:rsidRPr="002214DF">
        <w:rPr>
          <w:b w:val="0"/>
          <w:spacing w:val="0"/>
          <w:sz w:val="28"/>
        </w:rPr>
        <w:t xml:space="preserve">определила, что в голосовании приняло участие </w:t>
      </w:r>
      <w:r w:rsidR="0059644D" w:rsidRPr="0059644D">
        <w:rPr>
          <w:b w:val="0"/>
          <w:spacing w:val="0"/>
          <w:sz w:val="28"/>
        </w:rPr>
        <w:t xml:space="preserve">1430 </w:t>
      </w:r>
      <w:r w:rsidRPr="002214DF">
        <w:rPr>
          <w:b w:val="0"/>
          <w:spacing w:val="0"/>
          <w:sz w:val="28"/>
        </w:rPr>
        <w:t>(</w:t>
      </w:r>
      <w:r w:rsidR="0059644D">
        <w:rPr>
          <w:b w:val="0"/>
          <w:spacing w:val="0"/>
          <w:sz w:val="28"/>
        </w:rPr>
        <w:t>тысяча четыреста тридцать</w:t>
      </w:r>
      <w:r w:rsidRPr="002214DF">
        <w:rPr>
          <w:b w:val="0"/>
          <w:spacing w:val="0"/>
          <w:sz w:val="28"/>
        </w:rPr>
        <w:t>)</w:t>
      </w:r>
      <w:r w:rsidRPr="0029383E">
        <w:rPr>
          <w:b w:val="0"/>
          <w:i/>
          <w:spacing w:val="0"/>
          <w:sz w:val="28"/>
        </w:rPr>
        <w:t xml:space="preserve"> </w:t>
      </w:r>
      <w:r w:rsidRPr="0029383E">
        <w:rPr>
          <w:b w:val="0"/>
          <w:spacing w:val="0"/>
          <w:sz w:val="28"/>
        </w:rPr>
        <w:t xml:space="preserve">избирателей, что составляет </w:t>
      </w:r>
      <w:r w:rsidR="0059644D">
        <w:rPr>
          <w:b w:val="0"/>
          <w:spacing w:val="0"/>
          <w:sz w:val="28"/>
        </w:rPr>
        <w:t>51,92</w:t>
      </w:r>
      <w:r w:rsidR="002214DF" w:rsidRPr="002214DF">
        <w:rPr>
          <w:b w:val="0"/>
          <w:spacing w:val="0"/>
          <w:sz w:val="28"/>
        </w:rPr>
        <w:t>%</w:t>
      </w:r>
      <w:r w:rsidR="002214DF">
        <w:rPr>
          <w:b w:val="0"/>
          <w:spacing w:val="0"/>
          <w:sz w:val="28"/>
        </w:rPr>
        <w:t xml:space="preserve"> </w:t>
      </w:r>
      <w:r w:rsidRPr="0029383E">
        <w:rPr>
          <w:b w:val="0"/>
          <w:spacing w:val="0"/>
          <w:sz w:val="28"/>
        </w:rPr>
        <w:t>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</w:t>
      </w:r>
      <w:proofErr w:type="gramEnd"/>
      <w:r>
        <w:rPr>
          <w:b w:val="0"/>
          <w:spacing w:val="0"/>
          <w:sz w:val="28"/>
        </w:rPr>
        <w:t xml:space="preserve">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2214DF" w:rsidRDefault="00C60F75" w:rsidP="0059644D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 xml:space="preserve">1. </w:t>
      </w:r>
      <w:r w:rsidRPr="002214DF">
        <w:rPr>
          <w:b w:val="0"/>
          <w:spacing w:val="0"/>
          <w:sz w:val="28"/>
        </w:rPr>
        <w:t xml:space="preserve">За </w:t>
      </w:r>
      <w:r w:rsidR="00AF3DC8" w:rsidRPr="00AF3DC8">
        <w:rPr>
          <w:b w:val="0"/>
          <w:spacing w:val="0"/>
          <w:sz w:val="28"/>
        </w:rPr>
        <w:t>Бондаренко</w:t>
      </w:r>
      <w:r w:rsidR="00AF3DC8">
        <w:rPr>
          <w:b w:val="0"/>
          <w:spacing w:val="0"/>
          <w:sz w:val="28"/>
        </w:rPr>
        <w:t xml:space="preserve"> </w:t>
      </w:r>
      <w:r w:rsidR="00AF3DC8" w:rsidRPr="00AF3DC8">
        <w:rPr>
          <w:b w:val="0"/>
          <w:spacing w:val="0"/>
          <w:sz w:val="28"/>
        </w:rPr>
        <w:t>Александр</w:t>
      </w:r>
      <w:r w:rsidR="00AF3DC8">
        <w:rPr>
          <w:b w:val="0"/>
          <w:spacing w:val="0"/>
          <w:sz w:val="28"/>
        </w:rPr>
        <w:t xml:space="preserve">а </w:t>
      </w:r>
      <w:r w:rsidR="00AF3DC8" w:rsidRPr="00AF3DC8">
        <w:rPr>
          <w:b w:val="0"/>
          <w:spacing w:val="0"/>
          <w:sz w:val="28"/>
        </w:rPr>
        <w:t>Сергеевич</w:t>
      </w:r>
      <w:r w:rsidR="00AF3DC8">
        <w:rPr>
          <w:b w:val="0"/>
          <w:spacing w:val="0"/>
          <w:sz w:val="28"/>
        </w:rPr>
        <w:t>а</w:t>
      </w:r>
      <w:r w:rsidR="00AF3DC8" w:rsidRPr="00AF3DC8">
        <w:rPr>
          <w:b w:val="0"/>
          <w:spacing w:val="0"/>
          <w:sz w:val="28"/>
        </w:rPr>
        <w:t xml:space="preserve"> </w:t>
      </w:r>
      <w:r w:rsidR="005B1575" w:rsidRPr="002214DF">
        <w:rPr>
          <w:b w:val="0"/>
          <w:spacing w:val="0"/>
          <w:sz w:val="28"/>
        </w:rPr>
        <w:t xml:space="preserve">подано </w:t>
      </w:r>
      <w:r w:rsidR="0059644D" w:rsidRPr="0059644D">
        <w:rPr>
          <w:b w:val="0"/>
          <w:spacing w:val="0"/>
          <w:sz w:val="28"/>
        </w:rPr>
        <w:t>1324</w:t>
      </w:r>
      <w:r w:rsidR="005B1575" w:rsidRPr="002214DF">
        <w:rPr>
          <w:b w:val="0"/>
          <w:spacing w:val="0"/>
          <w:sz w:val="28"/>
        </w:rPr>
        <w:t xml:space="preserve"> (</w:t>
      </w:r>
      <w:r w:rsidR="0059644D" w:rsidRPr="0059644D">
        <w:rPr>
          <w:b w:val="0"/>
          <w:spacing w:val="0"/>
          <w:sz w:val="28"/>
        </w:rPr>
        <w:t>92,59%</w:t>
      </w:r>
      <w:r w:rsidR="005B1575" w:rsidRPr="002214DF">
        <w:rPr>
          <w:b w:val="0"/>
          <w:spacing w:val="0"/>
          <w:sz w:val="28"/>
        </w:rPr>
        <w:t>) голосов избирателей.</w:t>
      </w:r>
    </w:p>
    <w:p w:rsidR="005B1575" w:rsidRPr="002214DF" w:rsidRDefault="005B1575" w:rsidP="0059644D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2214DF">
        <w:rPr>
          <w:b w:val="0"/>
          <w:spacing w:val="0"/>
          <w:sz w:val="28"/>
        </w:rPr>
        <w:t xml:space="preserve">2. За </w:t>
      </w:r>
      <w:r w:rsidR="00AF3DC8" w:rsidRPr="00AF3DC8">
        <w:rPr>
          <w:b w:val="0"/>
          <w:spacing w:val="0"/>
          <w:sz w:val="28"/>
        </w:rPr>
        <w:t>Глущенко</w:t>
      </w:r>
      <w:r w:rsidR="00AF3DC8">
        <w:rPr>
          <w:b w:val="0"/>
          <w:spacing w:val="0"/>
          <w:sz w:val="28"/>
        </w:rPr>
        <w:t xml:space="preserve"> </w:t>
      </w:r>
      <w:r w:rsidR="00AF3DC8" w:rsidRPr="00AF3DC8">
        <w:rPr>
          <w:b w:val="0"/>
          <w:spacing w:val="0"/>
          <w:sz w:val="28"/>
        </w:rPr>
        <w:t>Светлана</w:t>
      </w:r>
      <w:r w:rsidR="00AF3DC8">
        <w:rPr>
          <w:b w:val="0"/>
          <w:spacing w:val="0"/>
          <w:sz w:val="28"/>
        </w:rPr>
        <w:t xml:space="preserve"> </w:t>
      </w:r>
      <w:r w:rsidR="00AF3DC8" w:rsidRPr="00AF3DC8">
        <w:rPr>
          <w:b w:val="0"/>
          <w:spacing w:val="0"/>
          <w:sz w:val="28"/>
        </w:rPr>
        <w:t xml:space="preserve">Григорьевна </w:t>
      </w:r>
      <w:r w:rsidRPr="002214DF">
        <w:rPr>
          <w:b w:val="0"/>
          <w:spacing w:val="0"/>
          <w:sz w:val="28"/>
        </w:rPr>
        <w:t xml:space="preserve">подано </w:t>
      </w:r>
      <w:r w:rsidR="0059644D">
        <w:rPr>
          <w:b w:val="0"/>
          <w:spacing w:val="0"/>
          <w:sz w:val="28"/>
        </w:rPr>
        <w:t xml:space="preserve">28 </w:t>
      </w:r>
      <w:r w:rsidRPr="002214DF">
        <w:rPr>
          <w:b w:val="0"/>
          <w:spacing w:val="0"/>
          <w:sz w:val="28"/>
        </w:rPr>
        <w:t>(</w:t>
      </w:r>
      <w:r w:rsidR="0059644D" w:rsidRPr="0059644D">
        <w:rPr>
          <w:b w:val="0"/>
          <w:spacing w:val="0"/>
          <w:sz w:val="28"/>
        </w:rPr>
        <w:t>1,96%</w:t>
      </w:r>
      <w:r w:rsidRPr="002214DF">
        <w:rPr>
          <w:b w:val="0"/>
          <w:spacing w:val="0"/>
          <w:sz w:val="28"/>
        </w:rPr>
        <w:t>) голосов избирателей.</w:t>
      </w:r>
    </w:p>
    <w:p w:rsidR="005B1575" w:rsidRPr="002214DF" w:rsidRDefault="005B1575" w:rsidP="0059644D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2214DF">
        <w:rPr>
          <w:b w:val="0"/>
          <w:spacing w:val="0"/>
          <w:sz w:val="28"/>
        </w:rPr>
        <w:t>3</w:t>
      </w:r>
      <w:r w:rsidR="00C60F75" w:rsidRPr="002214DF">
        <w:rPr>
          <w:b w:val="0"/>
          <w:spacing w:val="0"/>
          <w:sz w:val="28"/>
        </w:rPr>
        <w:t xml:space="preserve">. За </w:t>
      </w:r>
      <w:r w:rsidR="00AF3DC8" w:rsidRPr="00AF3DC8">
        <w:rPr>
          <w:b w:val="0"/>
          <w:spacing w:val="0"/>
          <w:sz w:val="28"/>
        </w:rPr>
        <w:t>Костюков</w:t>
      </w:r>
      <w:r w:rsidR="00AF3DC8">
        <w:rPr>
          <w:b w:val="0"/>
          <w:spacing w:val="0"/>
          <w:sz w:val="28"/>
        </w:rPr>
        <w:t xml:space="preserve">а Анатолия </w:t>
      </w:r>
      <w:r w:rsidR="00AF3DC8" w:rsidRPr="00AF3DC8">
        <w:rPr>
          <w:b w:val="0"/>
          <w:spacing w:val="0"/>
          <w:sz w:val="28"/>
        </w:rPr>
        <w:t>Викторович</w:t>
      </w:r>
      <w:r w:rsidR="00AF3DC8">
        <w:rPr>
          <w:b w:val="0"/>
          <w:spacing w:val="0"/>
          <w:sz w:val="28"/>
        </w:rPr>
        <w:t>а</w:t>
      </w:r>
      <w:r w:rsidR="00AF3DC8" w:rsidRPr="00AF3DC8">
        <w:rPr>
          <w:b w:val="0"/>
          <w:spacing w:val="0"/>
          <w:sz w:val="28"/>
        </w:rPr>
        <w:t xml:space="preserve"> </w:t>
      </w:r>
      <w:r w:rsidRPr="002214DF">
        <w:rPr>
          <w:b w:val="0"/>
          <w:spacing w:val="0"/>
          <w:sz w:val="28"/>
        </w:rPr>
        <w:t xml:space="preserve">подано </w:t>
      </w:r>
      <w:r w:rsidR="0059644D">
        <w:rPr>
          <w:b w:val="0"/>
          <w:spacing w:val="0"/>
          <w:sz w:val="28"/>
        </w:rPr>
        <w:t xml:space="preserve">41 </w:t>
      </w:r>
      <w:r w:rsidRPr="002214DF">
        <w:rPr>
          <w:b w:val="0"/>
          <w:spacing w:val="0"/>
          <w:sz w:val="28"/>
        </w:rPr>
        <w:t>(</w:t>
      </w:r>
      <w:r w:rsidR="0059644D" w:rsidRPr="0059644D">
        <w:rPr>
          <w:b w:val="0"/>
          <w:spacing w:val="0"/>
          <w:sz w:val="28"/>
        </w:rPr>
        <w:t>2,87%</w:t>
      </w:r>
      <w:r w:rsidRPr="002214DF">
        <w:rPr>
          <w:b w:val="0"/>
          <w:spacing w:val="0"/>
          <w:sz w:val="28"/>
        </w:rPr>
        <w:t>) голос</w:t>
      </w:r>
      <w:r w:rsidR="0059644D">
        <w:rPr>
          <w:b w:val="0"/>
          <w:spacing w:val="0"/>
          <w:sz w:val="28"/>
        </w:rPr>
        <w:t>ов</w:t>
      </w:r>
      <w:r w:rsidRPr="002214DF">
        <w:rPr>
          <w:b w:val="0"/>
          <w:spacing w:val="0"/>
          <w:sz w:val="28"/>
        </w:rPr>
        <w:t xml:space="preserve"> избирателей.</w:t>
      </w:r>
    </w:p>
    <w:p w:rsidR="00D929EA" w:rsidRPr="002214DF" w:rsidRDefault="0059644D" w:rsidP="00AF3DC8">
      <w:pPr>
        <w:pStyle w:val="Normal1"/>
        <w:ind w:firstLine="709"/>
        <w:jc w:val="both"/>
        <w:outlineLvl w:val="4"/>
        <w:rPr>
          <w:sz w:val="28"/>
          <w:szCs w:val="28"/>
        </w:rPr>
      </w:pPr>
      <w:r>
        <w:rPr>
          <w:sz w:val="28"/>
        </w:rPr>
        <w:t>4</w:t>
      </w:r>
      <w:r w:rsidR="00D929EA" w:rsidRPr="002214DF">
        <w:rPr>
          <w:sz w:val="28"/>
        </w:rPr>
        <w:t xml:space="preserve">. За </w:t>
      </w:r>
      <w:proofErr w:type="spellStart"/>
      <w:r w:rsidR="00AF3DC8" w:rsidRPr="00AF3DC8">
        <w:rPr>
          <w:sz w:val="28"/>
        </w:rPr>
        <w:t>Мысочка</w:t>
      </w:r>
      <w:proofErr w:type="spellEnd"/>
      <w:r w:rsidR="00AF3DC8">
        <w:rPr>
          <w:sz w:val="28"/>
        </w:rPr>
        <w:t xml:space="preserve"> </w:t>
      </w:r>
      <w:r w:rsidR="00AF3DC8" w:rsidRPr="00AF3DC8">
        <w:rPr>
          <w:sz w:val="28"/>
        </w:rPr>
        <w:t>Виктор</w:t>
      </w:r>
      <w:r w:rsidR="00AF3DC8">
        <w:rPr>
          <w:sz w:val="28"/>
        </w:rPr>
        <w:t xml:space="preserve">а </w:t>
      </w:r>
      <w:r w:rsidR="00AF3DC8" w:rsidRPr="00AF3DC8">
        <w:rPr>
          <w:sz w:val="28"/>
        </w:rPr>
        <w:t>Александрович</w:t>
      </w:r>
      <w:r w:rsidR="00AF3DC8">
        <w:rPr>
          <w:sz w:val="28"/>
        </w:rPr>
        <w:t>а</w:t>
      </w:r>
      <w:r w:rsidR="00AF3DC8" w:rsidRPr="00AF3DC8">
        <w:rPr>
          <w:sz w:val="28"/>
          <w:szCs w:val="28"/>
        </w:rPr>
        <w:t xml:space="preserve"> </w:t>
      </w:r>
      <w:r w:rsidR="00D929EA" w:rsidRPr="002214DF">
        <w:rPr>
          <w:sz w:val="28"/>
          <w:szCs w:val="28"/>
        </w:rPr>
        <w:t xml:space="preserve">подано </w:t>
      </w:r>
      <w:r>
        <w:rPr>
          <w:sz w:val="28"/>
          <w:szCs w:val="28"/>
        </w:rPr>
        <w:t>26</w:t>
      </w:r>
      <w:r w:rsidR="00D929EA" w:rsidRPr="002214DF">
        <w:rPr>
          <w:sz w:val="28"/>
          <w:szCs w:val="28"/>
        </w:rPr>
        <w:t xml:space="preserve"> (</w:t>
      </w:r>
      <w:r w:rsidRPr="0059644D">
        <w:rPr>
          <w:sz w:val="28"/>
          <w:szCs w:val="28"/>
        </w:rPr>
        <w:t>1,82%</w:t>
      </w:r>
      <w:r w:rsidR="00D929EA" w:rsidRPr="002214DF">
        <w:rPr>
          <w:sz w:val="28"/>
          <w:szCs w:val="28"/>
        </w:rPr>
        <w:t>) голосов избирателей.</w:t>
      </w:r>
    </w:p>
    <w:p w:rsidR="005C5B68" w:rsidRDefault="005C5B68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lastRenderedPageBreak/>
        <w:t xml:space="preserve">Азовской городской Думы </w:t>
      </w:r>
      <w:r w:rsidR="00AF3DC8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6C2219">
        <w:rPr>
          <w:b w:val="0"/>
          <w:spacing w:val="0"/>
          <w:sz w:val="28"/>
        </w:rPr>
        <w:t>2</w:t>
      </w:r>
      <w:r w:rsidR="002A1E7C">
        <w:rPr>
          <w:b w:val="0"/>
          <w:spacing w:val="0"/>
          <w:sz w:val="28"/>
        </w:rPr>
        <w:t>1</w:t>
      </w:r>
      <w:r w:rsidR="00100806">
        <w:rPr>
          <w:b w:val="0"/>
          <w:spacing w:val="0"/>
          <w:sz w:val="28"/>
        </w:rPr>
        <w:t>.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AF3DC8" w:rsidRPr="00AF3DC8">
        <w:rPr>
          <w:szCs w:val="28"/>
        </w:rPr>
        <w:t xml:space="preserve">восьмого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6C2219">
        <w:rPr>
          <w:szCs w:val="28"/>
        </w:rPr>
        <w:t>2</w:t>
      </w:r>
      <w:r w:rsidR="002A1E7C">
        <w:rPr>
          <w:szCs w:val="28"/>
        </w:rPr>
        <w:t>1</w:t>
      </w:r>
      <w:r w:rsidR="00D929EA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AF3DC8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2214DF" w:rsidRDefault="0071632B" w:rsidP="002214DF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AF3DC8" w:rsidRPr="00AF3DC8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6C2219">
        <w:rPr>
          <w:iCs/>
          <w:szCs w:val="28"/>
        </w:rPr>
        <w:t>2</w:t>
      </w:r>
      <w:r w:rsidR="002A1E7C">
        <w:rPr>
          <w:iCs/>
          <w:szCs w:val="28"/>
        </w:rPr>
        <w:t>1</w:t>
      </w:r>
      <w:r w:rsidR="00B66A42">
        <w:rPr>
          <w:iCs/>
          <w:szCs w:val="28"/>
        </w:rPr>
        <w:t xml:space="preserve"> </w:t>
      </w:r>
      <w:r w:rsidR="003831DB" w:rsidRPr="003831DB">
        <w:rPr>
          <w:szCs w:val="28"/>
        </w:rPr>
        <w:t>Бондаренко Александра Сергеевича</w:t>
      </w:r>
      <w:r w:rsidR="002214DF">
        <w:rPr>
          <w:szCs w:val="28"/>
        </w:rPr>
        <w:t>.</w:t>
      </w:r>
    </w:p>
    <w:p w:rsidR="00F073EA" w:rsidRPr="00EB0F4A" w:rsidRDefault="002214DF" w:rsidP="002214DF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 w:rsidRPr="002214DF">
        <w:rPr>
          <w:szCs w:val="28"/>
        </w:rPr>
        <w:t xml:space="preserve"> </w:t>
      </w:r>
      <w:r w:rsidR="009E0ED6"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3831DB">
        <w:t xml:space="preserve">средства массовой информации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</w:t>
      </w:r>
      <w:r w:rsidR="003831DB">
        <w:t xml:space="preserve">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AF3DC8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</w:t>
      </w:r>
      <w:r w:rsidR="00450E94">
        <w:t>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 w:rsidR="0059644D">
        <w:tab/>
      </w:r>
      <w:bookmarkStart w:id="0" w:name="_GoBack"/>
      <w:bookmarkEnd w:id="0"/>
      <w:r>
        <w:tab/>
      </w:r>
      <w:r w:rsidR="00AF3DC8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AF3DC8">
        <w:rPr>
          <w:kern w:val="28"/>
        </w:rPr>
        <w:t xml:space="preserve">А.Н. </w:t>
      </w:r>
      <w:proofErr w:type="spellStart"/>
      <w:r w:rsidR="00AF3DC8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05" w:rsidRDefault="008D4205" w:rsidP="00F92C75">
      <w:r>
        <w:separator/>
      </w:r>
    </w:p>
  </w:endnote>
  <w:endnote w:type="continuationSeparator" w:id="0">
    <w:p w:rsidR="008D4205" w:rsidRDefault="008D4205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05" w:rsidRDefault="008D4205" w:rsidP="00F92C75">
      <w:r>
        <w:separator/>
      </w:r>
    </w:p>
  </w:footnote>
  <w:footnote w:type="continuationSeparator" w:id="0">
    <w:p w:rsidR="008D4205" w:rsidRDefault="008D4205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644D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248E2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765F6"/>
    <w:rsid w:val="001A17FD"/>
    <w:rsid w:val="001A5CE1"/>
    <w:rsid w:val="001D0060"/>
    <w:rsid w:val="001D2E16"/>
    <w:rsid w:val="001D6FB9"/>
    <w:rsid w:val="001E5643"/>
    <w:rsid w:val="001E71D6"/>
    <w:rsid w:val="001E7609"/>
    <w:rsid w:val="002214DF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005C"/>
    <w:rsid w:val="002A1E7C"/>
    <w:rsid w:val="002A649B"/>
    <w:rsid w:val="002B4FDE"/>
    <w:rsid w:val="002D0A63"/>
    <w:rsid w:val="002D2BDD"/>
    <w:rsid w:val="00336F8A"/>
    <w:rsid w:val="003538DC"/>
    <w:rsid w:val="003831DB"/>
    <w:rsid w:val="00396F26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34CB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9644D"/>
    <w:rsid w:val="005A1069"/>
    <w:rsid w:val="005A3FED"/>
    <w:rsid w:val="005A7A20"/>
    <w:rsid w:val="005B136B"/>
    <w:rsid w:val="005B1575"/>
    <w:rsid w:val="005C4DA5"/>
    <w:rsid w:val="005C5B68"/>
    <w:rsid w:val="005F17D1"/>
    <w:rsid w:val="005F18F9"/>
    <w:rsid w:val="00617B52"/>
    <w:rsid w:val="00621C64"/>
    <w:rsid w:val="006424B5"/>
    <w:rsid w:val="00653FD4"/>
    <w:rsid w:val="006677E5"/>
    <w:rsid w:val="0068266C"/>
    <w:rsid w:val="00693009"/>
    <w:rsid w:val="006B5952"/>
    <w:rsid w:val="006C2219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B3AF6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8D4205"/>
    <w:rsid w:val="008E1F6F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29EB"/>
    <w:rsid w:val="00A97DAC"/>
    <w:rsid w:val="00AB22AA"/>
    <w:rsid w:val="00AD0932"/>
    <w:rsid w:val="00AD5C03"/>
    <w:rsid w:val="00AF3DC8"/>
    <w:rsid w:val="00B46231"/>
    <w:rsid w:val="00B66A42"/>
    <w:rsid w:val="00B77230"/>
    <w:rsid w:val="00B83A84"/>
    <w:rsid w:val="00B9268C"/>
    <w:rsid w:val="00B94371"/>
    <w:rsid w:val="00B94B54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0753"/>
    <w:rsid w:val="00CD106C"/>
    <w:rsid w:val="00D32FAB"/>
    <w:rsid w:val="00D41739"/>
    <w:rsid w:val="00D510E8"/>
    <w:rsid w:val="00D57220"/>
    <w:rsid w:val="00D63F26"/>
    <w:rsid w:val="00D901E7"/>
    <w:rsid w:val="00D929EA"/>
    <w:rsid w:val="00D94506"/>
    <w:rsid w:val="00D94CD2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A2521"/>
    <w:rsid w:val="00EB0F4A"/>
    <w:rsid w:val="00EB4B1D"/>
    <w:rsid w:val="00EC1604"/>
    <w:rsid w:val="00EC443F"/>
    <w:rsid w:val="00EE3C01"/>
    <w:rsid w:val="00F04DA0"/>
    <w:rsid w:val="00F073EA"/>
    <w:rsid w:val="00F17EA3"/>
    <w:rsid w:val="00F250A5"/>
    <w:rsid w:val="00F2703F"/>
    <w:rsid w:val="00F504A4"/>
    <w:rsid w:val="00F60621"/>
    <w:rsid w:val="00F700F1"/>
    <w:rsid w:val="00F7592C"/>
    <w:rsid w:val="00F84A10"/>
    <w:rsid w:val="00F85D6E"/>
    <w:rsid w:val="00F86BA7"/>
    <w:rsid w:val="00F92C75"/>
    <w:rsid w:val="00F92F97"/>
    <w:rsid w:val="00F96A11"/>
    <w:rsid w:val="00FA33E2"/>
    <w:rsid w:val="00FA4608"/>
    <w:rsid w:val="00FB3D79"/>
    <w:rsid w:val="00FB68C3"/>
    <w:rsid w:val="00FB7452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2024-09-09T00:20:00Z</cp:lastPrinted>
  <dcterms:created xsi:type="dcterms:W3CDTF">2024-09-09T00:20:00Z</dcterms:created>
  <dcterms:modified xsi:type="dcterms:W3CDTF">2024-09-10T11:46:00Z</dcterms:modified>
</cp:coreProperties>
</file>